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4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25"/>
        <w:gridCol w:w="12"/>
      </w:tblGrid>
      <w:tr w:rsidR="003754BA" w:rsidRPr="00AB4376" w:rsidTr="00B93EEE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754BA" w:rsidRPr="00AB4376" w:rsidRDefault="003754BA" w:rsidP="00B93EEE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  <w:lang w:val="fi-FI"/>
              </w:rPr>
              <w:t>Globalne marketinške strategije</w:t>
            </w:r>
          </w:p>
        </w:tc>
      </w:tr>
      <w:tr w:rsidR="003754BA" w:rsidRPr="00AB4376" w:rsidTr="00B93EEE">
        <w:trPr>
          <w:gridAfter w:val="1"/>
          <w:wAfter w:w="12" w:type="dxa"/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EUA401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56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Prof.dr.sc. Biljana Crnjak-Karanović</w:t>
            </w:r>
          </w:p>
          <w:p w:rsidR="003754BA" w:rsidRPr="00AB4376" w:rsidRDefault="009D194E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</w:t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t>.dr.sc. Dario Miočević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56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754BA" w:rsidRPr="00AB4376" w:rsidTr="00B93EEE">
        <w:trPr>
          <w:gridAfter w:val="1"/>
          <w:wAfter w:w="12" w:type="dxa"/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754BA" w:rsidRPr="00AB4376" w:rsidTr="00B93EEE">
        <w:trPr>
          <w:gridAfter w:val="1"/>
          <w:wAfter w:w="12" w:type="dxa"/>
          <w:trHeight w:val="34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56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DA5071" w:rsidP="00B93E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940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35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54BA" w:rsidRPr="0017264B" w:rsidRDefault="003754BA" w:rsidP="00B93EE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7264B">
              <w:rPr>
                <w:rFonts w:ascii="Arial" w:hAnsi="Arial" w:cs="Arial"/>
                <w:sz w:val="20"/>
              </w:rPr>
              <w:t>Cilj kolegija je upoznati studente s principima i tehnikama oblikovanja globalnih marketinških strategija.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35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54BA" w:rsidRPr="0017264B" w:rsidRDefault="003754BA" w:rsidP="006372D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r w:rsidRPr="0017264B">
              <w:rPr>
                <w:rFonts w:ascii="Arial" w:hAnsi="Arial" w:cs="Arial"/>
                <w:sz w:val="20"/>
              </w:rPr>
              <w:t xml:space="preserve">Odslušani kolegiji: </w:t>
            </w:r>
            <w:r w:rsidRPr="0017264B">
              <w:rPr>
                <w:rFonts w:ascii="Arial" w:hAnsi="Arial" w:cs="Arial"/>
                <w:i/>
                <w:sz w:val="20"/>
              </w:rPr>
              <w:t>Marketing Menadžment i Međunarodni marketing</w:t>
            </w:r>
            <w:r w:rsidRPr="0017264B">
              <w:rPr>
                <w:rFonts w:ascii="Arial" w:hAnsi="Arial" w:cs="Arial"/>
                <w:sz w:val="20"/>
              </w:rPr>
              <w:t>; Poznavanje osnovnih programa Microsoft Office-a;</w:t>
            </w:r>
            <w:r w:rsidR="006372DE">
              <w:rPr>
                <w:rFonts w:ascii="Arial" w:hAnsi="Arial" w:cs="Arial"/>
                <w:sz w:val="20"/>
              </w:rPr>
              <w:t xml:space="preserve"> </w:t>
            </w:r>
            <w:r w:rsidR="006372DE" w:rsidRPr="006372DE">
              <w:rPr>
                <w:rFonts w:ascii="Arial" w:hAnsi="Arial" w:cs="Arial"/>
                <w:color w:val="FF0000"/>
                <w:sz w:val="20"/>
              </w:rPr>
              <w:t xml:space="preserve">Poznavanje osnovnih metoda za istraživanje tržišta; </w:t>
            </w:r>
            <w:r w:rsidRPr="0017264B">
              <w:rPr>
                <w:rFonts w:ascii="Arial" w:hAnsi="Arial" w:cs="Arial"/>
                <w:sz w:val="20"/>
              </w:rPr>
              <w:t>Poznavanje osnovnih statisti</w:t>
            </w:r>
            <w:r w:rsidR="006372DE">
              <w:rPr>
                <w:rFonts w:ascii="Arial" w:hAnsi="Arial" w:cs="Arial"/>
                <w:sz w:val="20"/>
              </w:rPr>
              <w:t>čkih alata za obradu podataka (SPSS/Statistica/Microsoft Excel);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35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3754BA" w:rsidRPr="00AB4376" w:rsidRDefault="003754BA" w:rsidP="00B93EEE">
            <w:pPr>
              <w:tabs>
                <w:tab w:val="left" w:pos="2820"/>
              </w:tabs>
              <w:spacing w:after="0"/>
              <w:ind w:left="793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Valorizirati ulogu marketinških strategija u planiranju nastupa poduzeća na globalnom tržištu.</w:t>
            </w:r>
          </w:p>
          <w:p w:rsidR="003754BA" w:rsidRPr="00AB4376" w:rsidRDefault="003754BA" w:rsidP="00B93EEE">
            <w:pPr>
              <w:tabs>
                <w:tab w:val="left" w:pos="2820"/>
              </w:tabs>
              <w:spacing w:after="0"/>
              <w:ind w:left="793"/>
              <w:rPr>
                <w:rFonts w:ascii="Arial" w:hAnsi="Arial" w:cs="Arial"/>
                <w:sz w:val="20"/>
                <w:szCs w:val="20"/>
              </w:rPr>
            </w:pPr>
          </w:p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3754BA" w:rsidRPr="00AB4376" w:rsidRDefault="003754BA" w:rsidP="003754B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Utvrditi teorijske osnove za oblikovanje globalnih marketinških strategija.</w:t>
            </w:r>
          </w:p>
          <w:p w:rsidR="003754BA" w:rsidRPr="00AB4376" w:rsidRDefault="003754BA" w:rsidP="003754B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Kreirati metodologiju za razvijanje globalnih marketinških strategija.</w:t>
            </w:r>
          </w:p>
          <w:p w:rsidR="003754BA" w:rsidRPr="00AB4376" w:rsidRDefault="003754BA" w:rsidP="003754B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Vrjednovati </w:t>
            </w:r>
            <w:r w:rsidR="00DA5071">
              <w:rPr>
                <w:rFonts w:ascii="Arial" w:hAnsi="Arial" w:cs="Arial"/>
                <w:sz w:val="20"/>
                <w:szCs w:val="20"/>
              </w:rPr>
              <w:t>modele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internacionalizacije poslovanja.</w:t>
            </w:r>
          </w:p>
          <w:p w:rsidR="003754BA" w:rsidRPr="00AB4376" w:rsidRDefault="003754BA" w:rsidP="003754B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prosuđivati strateške opcije ulaska na globalno tržište.</w:t>
            </w:r>
          </w:p>
          <w:p w:rsidR="003754BA" w:rsidRPr="0017264B" w:rsidRDefault="003754BA" w:rsidP="003754BA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Valorizirati specifična područja globalnih marketinških strategija.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35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90"/>
              <w:gridCol w:w="2880"/>
              <w:gridCol w:w="3827"/>
            </w:tblGrid>
            <w:tr w:rsidR="003754BA" w:rsidRPr="00AB4376" w:rsidTr="00B93EEE">
              <w:tc>
                <w:tcPr>
                  <w:tcW w:w="590" w:type="dxa"/>
                  <w:shd w:val="clear" w:color="auto" w:fill="FFFFFF"/>
                </w:tcPr>
                <w:p w:rsidR="003754BA" w:rsidRPr="00AB4376" w:rsidRDefault="003754BA" w:rsidP="00B93EEE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  <w:lang w:val="pl-PL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  <w:lang w:val="pl-PL"/>
                    </w:rPr>
                    <w:t>Broj</w:t>
                  </w:r>
                </w:p>
              </w:tc>
              <w:tc>
                <w:tcPr>
                  <w:tcW w:w="2880" w:type="dxa"/>
                  <w:shd w:val="clear" w:color="auto" w:fill="FFFFFF"/>
                </w:tcPr>
                <w:p w:rsidR="003754BA" w:rsidRPr="00AB4376" w:rsidRDefault="003754BA" w:rsidP="00B93EEE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Predavanja</w:t>
                  </w:r>
                </w:p>
              </w:tc>
              <w:tc>
                <w:tcPr>
                  <w:tcW w:w="3827" w:type="dxa"/>
                  <w:shd w:val="clear" w:color="auto" w:fill="FFFFFF"/>
                </w:tcPr>
                <w:p w:rsidR="003754BA" w:rsidRPr="00AB4376" w:rsidRDefault="003754BA" w:rsidP="00B93EEE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pl-PL"/>
                    </w:rPr>
                    <w:t>Vježbe</w:t>
                  </w:r>
                </w:p>
              </w:tc>
            </w:tr>
            <w:tr w:rsidR="008D7264" w:rsidRPr="00AB4376" w:rsidTr="00B93EEE">
              <w:trPr>
                <w:trHeight w:val="420"/>
              </w:trPr>
              <w:tc>
                <w:tcPr>
                  <w:tcW w:w="590" w:type="dxa"/>
                  <w:shd w:val="clear" w:color="auto" w:fill="FFFFFF"/>
                </w:tcPr>
                <w:p w:rsidR="008D7264" w:rsidRPr="00AB4376" w:rsidRDefault="008D7264" w:rsidP="008D7264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Teorije međunarodne trgovine</w:t>
                  </w:r>
                </w:p>
              </w:tc>
              <w:tc>
                <w:tcPr>
                  <w:tcW w:w="3827" w:type="dxa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Uvodno predavanje i prezentacija syllabusa</w:t>
                  </w:r>
                </w:p>
              </w:tc>
            </w:tr>
            <w:tr w:rsidR="008D7264" w:rsidRPr="00AB4376" w:rsidTr="00B93EEE">
              <w:tc>
                <w:tcPr>
                  <w:tcW w:w="590" w:type="dxa"/>
                  <w:shd w:val="clear" w:color="auto" w:fill="FFFFFF"/>
                </w:tcPr>
                <w:p w:rsidR="008D7264" w:rsidRPr="00AB4376" w:rsidRDefault="008D7264" w:rsidP="008D7264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Teorija globalizacije proizvodnje i plasmana</w:t>
                  </w:r>
                </w:p>
              </w:tc>
              <w:tc>
                <w:tcPr>
                  <w:tcW w:w="3827" w:type="dxa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Metodologija za procjenu tržišnog potencijala i globalnih marketinških prilika (Global Marketing Opportunity Assesssment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GMOA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</w:tr>
            <w:tr w:rsidR="008D7264" w:rsidRPr="00AB4376" w:rsidTr="00B93EEE">
              <w:trPr>
                <w:trHeight w:val="829"/>
              </w:trPr>
              <w:tc>
                <w:tcPr>
                  <w:tcW w:w="590" w:type="dxa"/>
                  <w:shd w:val="clear" w:color="auto" w:fill="FFFFFF"/>
                </w:tcPr>
                <w:p w:rsidR="008D7264" w:rsidRPr="00AB4376" w:rsidRDefault="008D7264" w:rsidP="008D7264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Globalna strategija: Strateški ciljevi i izvori konkurentskih prednosti u globalnim industrijama</w:t>
                  </w:r>
                </w:p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(Globalni lanac vrijednosti i izvori OKP) </w:t>
                  </w:r>
                </w:p>
              </w:tc>
              <w:tc>
                <w:tcPr>
                  <w:tcW w:w="3827" w:type="dxa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Konkurentske prednosti Hrvatske primjenom Porterovog „dijamanta“</w:t>
                  </w:r>
                </w:p>
              </w:tc>
            </w:tr>
            <w:tr w:rsidR="003754BA" w:rsidRPr="00AB4376" w:rsidTr="00B93EEE">
              <w:tc>
                <w:tcPr>
                  <w:tcW w:w="590" w:type="dxa"/>
                  <w:shd w:val="clear" w:color="auto" w:fill="FFFFFF"/>
                </w:tcPr>
                <w:p w:rsidR="003754BA" w:rsidRPr="00AB4376" w:rsidRDefault="003754BA" w:rsidP="00B93EEE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3754BA" w:rsidRPr="00AB4376" w:rsidRDefault="003754BA" w:rsidP="00B93EE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Generičke strategije u globalnim industrijama i modaliteti globalizacije proizvodnje i plasmana </w:t>
                  </w:r>
                </w:p>
              </w:tc>
              <w:tc>
                <w:tcPr>
                  <w:tcW w:w="3827" w:type="dxa"/>
                </w:tcPr>
                <w:p w:rsidR="003754BA" w:rsidRPr="00AB4376" w:rsidRDefault="008D7264" w:rsidP="00B93EE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726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: Analiza globalne industrije </w:t>
                  </w:r>
                </w:p>
              </w:tc>
            </w:tr>
            <w:tr w:rsidR="003754BA" w:rsidRPr="00AB4376" w:rsidTr="00B93EEE">
              <w:tc>
                <w:tcPr>
                  <w:tcW w:w="590" w:type="dxa"/>
                  <w:shd w:val="clear" w:color="auto" w:fill="FFFFFF"/>
                </w:tcPr>
                <w:p w:rsidR="003754BA" w:rsidRPr="00AB4376" w:rsidRDefault="003754BA" w:rsidP="00B93EEE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3754BA" w:rsidRPr="00AB4376" w:rsidRDefault="003754BA" w:rsidP="009D194E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Izgradnja globalnog pristupa marketingu: Kon</w:t>
                  </w:r>
                  <w:r w:rsidR="009D194E">
                    <w:rPr>
                      <w:rFonts w:ascii="Arial" w:hAnsi="Arial" w:cs="Arial"/>
                      <w:sz w:val="20"/>
                      <w:szCs w:val="20"/>
                    </w:rPr>
                    <w:t>tekst organizacije i potrošača</w:t>
                  </w:r>
                </w:p>
              </w:tc>
              <w:tc>
                <w:tcPr>
                  <w:tcW w:w="3827" w:type="dxa"/>
                </w:tcPr>
                <w:p w:rsidR="003754BA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D726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 Analiza globalne strategije MNC</w:t>
                  </w:r>
                </w:p>
              </w:tc>
            </w:tr>
            <w:tr w:rsidR="008D7264" w:rsidRPr="00AB4376" w:rsidTr="00B93EEE">
              <w:tc>
                <w:tcPr>
                  <w:tcW w:w="590" w:type="dxa"/>
                  <w:shd w:val="clear" w:color="auto" w:fill="FFFFFF"/>
                </w:tcPr>
                <w:p w:rsidR="008D7264" w:rsidRPr="00AB4376" w:rsidRDefault="008D7264" w:rsidP="008D7264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8D7264" w:rsidRPr="00AB4376" w:rsidRDefault="008D7264" w:rsidP="008D7264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Izgradnja globalnih marketinških strategija</w:t>
                  </w:r>
                </w:p>
              </w:tc>
              <w:tc>
                <w:tcPr>
                  <w:tcW w:w="3827" w:type="dxa"/>
                </w:tcPr>
                <w:p w:rsidR="008D7264" w:rsidRPr="00AB4376" w:rsidRDefault="008D7264" w:rsidP="008D7264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1: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Analiza marketinških prilika putem metodologije „Global marketing opportunity assessment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GMOA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“</w:t>
                  </w:r>
                  <w:r w:rsidR="00EE20B6">
                    <w:rPr>
                      <w:rFonts w:ascii="Arial" w:hAnsi="Arial" w:cs="Arial"/>
                      <w:sz w:val="20"/>
                      <w:szCs w:val="20"/>
                    </w:rPr>
                    <w:t xml:space="preserve"> I</w:t>
                  </w:r>
                </w:p>
              </w:tc>
            </w:tr>
            <w:tr w:rsidR="00EB131A" w:rsidRPr="00AB4376" w:rsidTr="00B93EEE">
              <w:tc>
                <w:tcPr>
                  <w:tcW w:w="590" w:type="dxa"/>
                  <w:shd w:val="clear" w:color="auto" w:fill="FFFFFF"/>
                </w:tcPr>
                <w:p w:rsidR="00EB131A" w:rsidRPr="00AB4376" w:rsidRDefault="00EB131A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Teorije i modeli internacionalizacije poduzeća</w:t>
                  </w:r>
                </w:p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EB131A" w:rsidRPr="00AB4376" w:rsidRDefault="00EE20B6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1: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Analiza marketinških prilika putem metodologije „Global marketing opportunity assessment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GMOA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“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</w:t>
                  </w:r>
                </w:p>
              </w:tc>
            </w:tr>
            <w:tr w:rsidR="00EE20B6" w:rsidRPr="00AB4376" w:rsidTr="00B93EEE"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E20B6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Odrednice odluke o strategiji ulaska na strana tržišta</w:t>
                  </w:r>
                </w:p>
              </w:tc>
              <w:tc>
                <w:tcPr>
                  <w:tcW w:w="3827" w:type="dxa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Prezentacija studije slučaja 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&amp; 2</w:t>
                  </w:r>
                </w:p>
              </w:tc>
            </w:tr>
            <w:tr w:rsidR="00EE20B6" w:rsidRPr="00AB4376" w:rsidTr="00B93EEE">
              <w:trPr>
                <w:trHeight w:val="407"/>
              </w:trPr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E20B6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Strategije ulaska na strana tržišta: Licenciranje i franchising</w:t>
                  </w:r>
                </w:p>
              </w:tc>
              <w:tc>
                <w:tcPr>
                  <w:tcW w:w="3827" w:type="dxa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Prezentacija studije slučaja 3 &amp; 4</w:t>
                  </w:r>
                </w:p>
              </w:tc>
            </w:tr>
            <w:tr w:rsidR="00EE20B6" w:rsidRPr="00AB4376" w:rsidTr="00B93EEE"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E20B6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Strategije ulaska na strana tržišta: Zajednička ulaganja i strateški savezi</w:t>
                  </w:r>
                </w:p>
              </w:tc>
              <w:tc>
                <w:tcPr>
                  <w:tcW w:w="3827" w:type="dxa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Prezentacija studije slučaja 5 &amp; 6</w:t>
                  </w:r>
                </w:p>
              </w:tc>
            </w:tr>
            <w:tr w:rsidR="00EE20B6" w:rsidRPr="00AB4376" w:rsidTr="00B93EEE"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E20B6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Strategije ulaska na strana tržišta: Ugovorni modeli ulaska na inozemno tržište</w:t>
                  </w:r>
                </w:p>
              </w:tc>
              <w:tc>
                <w:tcPr>
                  <w:tcW w:w="3827" w:type="dxa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Prezentacija studije slučaja 7 &amp; 8</w:t>
                  </w:r>
                </w:p>
              </w:tc>
            </w:tr>
            <w:tr w:rsidR="00EE20B6" w:rsidRPr="00AB4376" w:rsidTr="00B93EEE">
              <w:trPr>
                <w:trHeight w:val="886"/>
              </w:trPr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E20B6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80" w:type="dxa"/>
                  <w:shd w:val="clear" w:color="auto" w:fill="auto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Strategije ulaska na strana tržišta: Greenfield i Brownfield investicije</w:t>
                  </w:r>
                </w:p>
              </w:tc>
              <w:tc>
                <w:tcPr>
                  <w:tcW w:w="3827" w:type="dxa"/>
                </w:tcPr>
                <w:p w:rsidR="00EE20B6" w:rsidRPr="00AB4376" w:rsidRDefault="00EE20B6" w:rsidP="00EE20B6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Prezentacija studije slučaja 9 &amp; 10</w:t>
                  </w:r>
                </w:p>
              </w:tc>
            </w:tr>
            <w:tr w:rsidR="00EB131A" w:rsidRPr="00AB4376" w:rsidTr="00B93EEE">
              <w:trPr>
                <w:trHeight w:val="858"/>
              </w:trPr>
              <w:tc>
                <w:tcPr>
                  <w:tcW w:w="590" w:type="dxa"/>
                  <w:shd w:val="clear" w:color="auto" w:fill="FFFFFF"/>
                </w:tcPr>
                <w:p w:rsidR="00EB131A" w:rsidRPr="00AB4376" w:rsidRDefault="00EB131A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EB131A" w:rsidRPr="00AB4376" w:rsidRDefault="00EB131A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13</w:t>
                  </w:r>
                </w:p>
                <w:p w:rsidR="00EB131A" w:rsidRPr="00AB4376" w:rsidRDefault="00EB131A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Posebna područja globalnog marketinga: Globalna opskrba i upravljanje globalnim lancem opskrbe</w:t>
                  </w:r>
                </w:p>
              </w:tc>
              <w:tc>
                <w:tcPr>
                  <w:tcW w:w="3827" w:type="dxa"/>
                </w:tcPr>
                <w:p w:rsidR="00EB131A" w:rsidRPr="00AB4376" w:rsidRDefault="00EE20B6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1</w:t>
                  </w:r>
                  <w:r w:rsidR="00EB131A"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EB131A"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Globalni marketing, ponašanje potrošača i kultura</w:t>
                  </w:r>
                  <w:r w:rsidR="00EB131A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  <w:p w:rsidR="00EB131A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2</w:t>
                  </w: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Globalni marketing, ponašanje potrošača i kultura 2</w:t>
                  </w:r>
                </w:p>
              </w:tc>
            </w:tr>
            <w:tr w:rsidR="00EB131A" w:rsidRPr="00AB4376" w:rsidTr="00B93EEE">
              <w:tc>
                <w:tcPr>
                  <w:tcW w:w="590" w:type="dxa"/>
                  <w:shd w:val="clear" w:color="auto" w:fill="FFFFFF"/>
                </w:tcPr>
                <w:p w:rsidR="00EB131A" w:rsidRPr="00AB4376" w:rsidRDefault="00EB131A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Globalizacija i problem veličine nacionalne ekonomije</w:t>
                  </w:r>
                </w:p>
              </w:tc>
              <w:tc>
                <w:tcPr>
                  <w:tcW w:w="3827" w:type="dxa"/>
                </w:tcPr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3</w:t>
                  </w: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Strategije ulaska na inozemno tržište 1</w:t>
                  </w:r>
                </w:p>
                <w:p w:rsidR="00EB131A" w:rsidRPr="00AB4376" w:rsidRDefault="00EB131A" w:rsidP="00EB131A">
                  <w:pPr>
                    <w:spacing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 4</w:t>
                  </w: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Strategije ulaska na inozemno tržište 2</w:t>
                  </w:r>
                </w:p>
              </w:tc>
            </w:tr>
            <w:tr w:rsidR="00EE20B6" w:rsidRPr="00AB4376" w:rsidTr="00B93EEE">
              <w:tc>
                <w:tcPr>
                  <w:tcW w:w="590" w:type="dxa"/>
                  <w:shd w:val="clear" w:color="auto" w:fill="FFFFFF"/>
                </w:tcPr>
                <w:p w:rsidR="00EE20B6" w:rsidRPr="00AB4376" w:rsidRDefault="00EE20B6" w:rsidP="00EB131A">
                  <w:pPr>
                    <w:spacing w:line="240" w:lineRule="auto"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EE20B6" w:rsidRPr="00AB4376" w:rsidRDefault="00EE20B6" w:rsidP="00EB131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27" w:type="dxa"/>
                </w:tcPr>
                <w:p w:rsidR="00EE20B6" w:rsidRDefault="00EE20B6" w:rsidP="00EB131A">
                  <w:pPr>
                    <w:spacing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4BA" w:rsidRPr="00AB4376" w:rsidTr="00B93EEE">
        <w:trPr>
          <w:gridAfter w:val="1"/>
          <w:wAfter w:w="12" w:type="dxa"/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☑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969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0" w:name="OLE_LINK1"/>
            <w:bookmarkStart w:id="1" w:name="OLE_LINK2"/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bookmarkEnd w:id="0"/>
            <w:bookmarkEnd w:id="1"/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3754BA" w:rsidRPr="00AB4376" w:rsidTr="00B93EEE">
        <w:trPr>
          <w:gridAfter w:val="1"/>
          <w:wAfter w:w="12" w:type="dxa"/>
          <w:trHeight w:val="57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396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35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9D194E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AB4376">
              <w:rPr>
                <w:rFonts w:ascii="Arial" w:hAnsi="Arial" w:cs="Arial"/>
              </w:rPr>
              <w:t xml:space="preserve">Da bi ostvario pravo na potpis redovni student mora aktivno sudjelovati u najmanje </w:t>
            </w:r>
            <w:r w:rsidR="009D194E">
              <w:rPr>
                <w:rFonts w:ascii="Arial" w:hAnsi="Arial" w:cs="Arial"/>
                <w:color w:val="FF0000"/>
              </w:rPr>
              <w:t>70</w:t>
            </w:r>
            <w:r w:rsidRPr="00AB4376">
              <w:rPr>
                <w:rFonts w:ascii="Arial" w:hAnsi="Arial" w:cs="Arial"/>
              </w:rPr>
              <w:t xml:space="preserve">% nastave, odnosno </w:t>
            </w:r>
            <w:r w:rsidR="009D194E" w:rsidRPr="009D194E">
              <w:rPr>
                <w:rFonts w:ascii="Arial" w:hAnsi="Arial" w:cs="Arial"/>
                <w:color w:val="FF0000"/>
              </w:rPr>
              <w:t>7</w:t>
            </w:r>
            <w:r w:rsidRPr="009D194E">
              <w:rPr>
                <w:rFonts w:ascii="Arial" w:hAnsi="Arial" w:cs="Arial"/>
                <w:color w:val="FF0000"/>
              </w:rPr>
              <w:t>0</w:t>
            </w:r>
            <w:r w:rsidRPr="00AB4376">
              <w:rPr>
                <w:rFonts w:ascii="Arial" w:hAnsi="Arial" w:cs="Arial"/>
              </w:rPr>
              <w:t>% vježbi.</w:t>
            </w:r>
          </w:p>
        </w:tc>
      </w:tr>
      <w:tr w:rsidR="003754BA" w:rsidRPr="00AB4376" w:rsidTr="00B93EEE">
        <w:trPr>
          <w:gridAfter w:val="1"/>
          <w:wAfter w:w="12" w:type="dxa"/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933A04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103BC9" w:rsidP="00933A0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3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754BA" w:rsidRPr="00AB4376" w:rsidTr="00B93EEE">
        <w:trPr>
          <w:gridAfter w:val="1"/>
          <w:wAfter w:w="12" w:type="dxa"/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3754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EC3C26" w:rsidP="00933A0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13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754BA" w:rsidRPr="00AB4376" w:rsidTr="00B93EEE">
        <w:trPr>
          <w:gridAfter w:val="1"/>
          <w:wAfter w:w="12" w:type="dxa"/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3754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3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754BA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754BA" w:rsidRPr="00AB4376" w:rsidTr="00B93EEE">
        <w:trPr>
          <w:gridAfter w:val="1"/>
          <w:wAfter w:w="12" w:type="dxa"/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3754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3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4BA" w:rsidRPr="00AB4376" w:rsidTr="00B93EEE">
        <w:trPr>
          <w:gridAfter w:val="1"/>
          <w:wAfter w:w="12" w:type="dxa"/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3754B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3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  <w:bookmarkStart w:id="2" w:name="_GoBack"/>
            <w:bookmarkEnd w:id="2"/>
          </w:p>
        </w:tc>
        <w:tc>
          <w:tcPr>
            <w:tcW w:w="735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D194E" w:rsidRPr="005133D8" w:rsidRDefault="009D194E" w:rsidP="009D194E">
            <w:pPr>
              <w:pStyle w:val="ListParagraph"/>
              <w:spacing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3D8">
              <w:rPr>
                <w:rFonts w:ascii="Arial" w:hAnsi="Arial" w:cs="Arial"/>
                <w:sz w:val="20"/>
                <w:szCs w:val="20"/>
              </w:rPr>
              <w:t>Ispit se polaže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33D8">
              <w:rPr>
                <w:rFonts w:ascii="Arial" w:hAnsi="Arial" w:cs="Arial"/>
                <w:sz w:val="20"/>
                <w:szCs w:val="20"/>
              </w:rPr>
              <w:t>kontinuirano</w:t>
            </w:r>
            <w:r w:rsidR="00C0513A">
              <w:rPr>
                <w:rFonts w:ascii="Arial" w:hAnsi="Arial" w:cs="Arial"/>
                <w:sz w:val="20"/>
                <w:szCs w:val="20"/>
              </w:rPr>
              <w:t xml:space="preserve"> tijekom semestra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, tj. </w:t>
            </w:r>
            <w:r w:rsidR="00C0513A">
              <w:rPr>
                <w:rFonts w:ascii="Arial" w:hAnsi="Arial" w:cs="Arial"/>
                <w:sz w:val="20"/>
                <w:szCs w:val="20"/>
              </w:rPr>
              <w:t>studenti s tijekom semestra obvezni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5A5E34" w:rsidRPr="005133D8" w:rsidRDefault="00C0513A" w:rsidP="009D194E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izraditi i prezentirati projektni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 xml:space="preserve"> zadat</w:t>
            </w:r>
            <w:r>
              <w:rPr>
                <w:rFonts w:ascii="Arial" w:hAnsi="Arial" w:cs="Arial"/>
                <w:sz w:val="20"/>
                <w:szCs w:val="20"/>
              </w:rPr>
              <w:t xml:space="preserve">ak 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u grupi</w:t>
            </w:r>
            <w:r w:rsidR="00EC3C26" w:rsidRPr="005133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(</w:t>
            </w:r>
            <w:r w:rsidR="00103BC9" w:rsidRPr="005133D8">
              <w:rPr>
                <w:rFonts w:ascii="Arial" w:hAnsi="Arial" w:cs="Arial"/>
                <w:sz w:val="20"/>
                <w:szCs w:val="20"/>
              </w:rPr>
              <w:t>2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0%)</w:t>
            </w:r>
          </w:p>
          <w:p w:rsidR="003754BA" w:rsidRPr="005133D8" w:rsidRDefault="00C0513A" w:rsidP="009D194E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izraditi i prezentirati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straživački zadatak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 xml:space="preserve"> u grupi (</w:t>
            </w:r>
            <w:r w:rsidR="00103BC9" w:rsidRPr="005133D8">
              <w:rPr>
                <w:rFonts w:ascii="Arial" w:hAnsi="Arial" w:cs="Arial"/>
                <w:sz w:val="20"/>
                <w:szCs w:val="20"/>
              </w:rPr>
              <w:t>3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0%)</w:t>
            </w:r>
          </w:p>
          <w:p w:rsidR="009D194E" w:rsidRPr="005133D8" w:rsidRDefault="00C0513A" w:rsidP="009D194E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samostalno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obraditi odabranu studiju</w:t>
            </w:r>
            <w:r w:rsidR="009D194E" w:rsidRPr="005133D8">
              <w:rPr>
                <w:rFonts w:ascii="Arial" w:hAnsi="Arial" w:cs="Arial"/>
                <w:sz w:val="20"/>
                <w:szCs w:val="20"/>
              </w:rPr>
              <w:t xml:space="preserve"> slučaja iz </w:t>
            </w:r>
            <w:r w:rsidR="009D194E" w:rsidRPr="005133D8">
              <w:rPr>
                <w:rFonts w:ascii="Arial" w:hAnsi="Arial" w:cs="Arial"/>
                <w:i/>
                <w:sz w:val="20"/>
                <w:szCs w:val="20"/>
              </w:rPr>
              <w:t xml:space="preserve">Harvard Business Case Collection </w:t>
            </w:r>
            <w:r w:rsidR="005A5E34" w:rsidRPr="005133D8">
              <w:rPr>
                <w:rFonts w:ascii="Arial" w:hAnsi="Arial" w:cs="Arial"/>
                <w:i/>
                <w:sz w:val="20"/>
                <w:szCs w:val="20"/>
              </w:rPr>
              <w:t>(50%)</w:t>
            </w:r>
          </w:p>
          <w:p w:rsidR="00C0513A" w:rsidRDefault="005133D8" w:rsidP="00B93EE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3D8">
              <w:rPr>
                <w:rFonts w:ascii="Arial" w:hAnsi="Arial" w:cs="Arial"/>
                <w:sz w:val="20"/>
                <w:szCs w:val="20"/>
              </w:rPr>
              <w:t xml:space="preserve">Studenti će početkom semestra dobiti detaljne upute za izradu samostalnog i grupnih zadataka. 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 xml:space="preserve">Ovaj pristup omogućava postupno izgrađivanje konačne ocjene uz aktivni rad tijekom semestra i bez klasičnog polaganja pismenog i usmenog ispita. Uz standardno aktivno sudjelovanje na predavanjima i vježbama (u raspravama, zadatcima i studijama slučaja), </w:t>
            </w:r>
          </w:p>
          <w:p w:rsidR="003754BA" w:rsidRPr="005133D8" w:rsidRDefault="00C0513A" w:rsidP="00B93EEE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 studenata se vrednuje putem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5A5E34" w:rsidRPr="005133D8" w:rsidRDefault="00C0513A" w:rsidP="003754B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="005A5E34" w:rsidRPr="005133D8">
              <w:rPr>
                <w:rFonts w:ascii="Arial" w:hAnsi="Arial" w:cs="Arial"/>
                <w:b/>
                <w:sz w:val="20"/>
                <w:szCs w:val="20"/>
              </w:rPr>
              <w:t xml:space="preserve">rupnog projektnog zadatka (prezentacija). 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 xml:space="preserve">Upotrebom </w:t>
            </w:r>
            <w:r w:rsidR="005A5E34" w:rsidRPr="005133D8">
              <w:rPr>
                <w:rFonts w:ascii="Arial" w:hAnsi="Arial" w:cs="Arial"/>
                <w:i/>
                <w:sz w:val="20"/>
                <w:szCs w:val="20"/>
              </w:rPr>
              <w:t xml:space="preserve">GMOA </w:t>
            </w:r>
            <w:r w:rsidR="005A5E34" w:rsidRPr="005133D8">
              <w:rPr>
                <w:rFonts w:ascii="Arial" w:hAnsi="Arial" w:cs="Arial"/>
                <w:sz w:val="20"/>
                <w:szCs w:val="20"/>
              </w:rPr>
              <w:t>metodologije. Studenti u grupi odabiru proizvod za koji pripremaju marketinški plan ulaska na manji broj inozemnih tržišta)</w:t>
            </w:r>
            <w:r w:rsidR="00EC3C26" w:rsidRPr="005133D8">
              <w:rPr>
                <w:rFonts w:ascii="Arial" w:hAnsi="Arial" w:cs="Arial"/>
                <w:sz w:val="20"/>
                <w:szCs w:val="20"/>
              </w:rPr>
              <w:t>. Projektni zadatak će biti ocijenjen apsolutnom ocjenom od 1 do 5.</w:t>
            </w:r>
          </w:p>
          <w:p w:rsidR="00C0513A" w:rsidRDefault="00C0513A" w:rsidP="00C0513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5A5E34" w:rsidRPr="005133D8">
              <w:rPr>
                <w:rFonts w:ascii="Arial" w:hAnsi="Arial" w:cs="Arial"/>
                <w:b/>
                <w:sz w:val="20"/>
                <w:szCs w:val="20"/>
              </w:rPr>
              <w:t xml:space="preserve">straživačkog zadatka </w:t>
            </w:r>
            <w:r w:rsidR="003754BA" w:rsidRPr="005133D8">
              <w:rPr>
                <w:rFonts w:ascii="Arial" w:hAnsi="Arial" w:cs="Arial"/>
                <w:b/>
                <w:sz w:val="20"/>
                <w:szCs w:val="20"/>
              </w:rPr>
              <w:t>(pisani rad + prezentacija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>)</w:t>
            </w:r>
            <w:r w:rsidR="003754BA" w:rsidRPr="005133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 xml:space="preserve"> Zadaci su koncipirani kao vannastavni rad u kojem je potrebno primijeniti teorijske spoznaje u praksi (u obliku višestrukih studija slučaja ili na većem uzorku što će zahtijevati osnovnu statističku obradu), odgovoriti na glavna problemska pitanja (ovisno o temi i opsegu zadataka), te prezentirati i raspraviti odgovore na vježbama (putem Power Point prezentacije). Cilj ovog dijela</w:t>
            </w:r>
            <w:r w:rsidR="00EC3C26" w:rsidRPr="005133D8">
              <w:rPr>
                <w:rFonts w:ascii="Arial" w:hAnsi="Arial" w:cs="Arial"/>
                <w:sz w:val="20"/>
                <w:szCs w:val="20"/>
              </w:rPr>
              <w:t xml:space="preserve"> ispita je da studenti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 xml:space="preserve"> demonstriraju sposobnosti </w:t>
            </w:r>
            <w:r w:rsidR="00EC3C26" w:rsidRPr="005133D8">
              <w:rPr>
                <w:rFonts w:ascii="Arial" w:hAnsi="Arial" w:cs="Arial"/>
                <w:sz w:val="20"/>
                <w:szCs w:val="20"/>
              </w:rPr>
              <w:t>da odabrani teorijski probl</w:t>
            </w:r>
            <w:r w:rsidR="0015256D">
              <w:rPr>
                <w:rFonts w:ascii="Arial" w:hAnsi="Arial" w:cs="Arial"/>
                <w:sz w:val="20"/>
                <w:szCs w:val="20"/>
              </w:rPr>
              <w:t>em obrade i objasne analizom primarnih i/ili sekundarnih podataka</w:t>
            </w:r>
            <w:r w:rsidR="003754BA" w:rsidRPr="005133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C3C26" w:rsidRPr="005133D8">
              <w:rPr>
                <w:rFonts w:ascii="Arial" w:hAnsi="Arial" w:cs="Arial"/>
                <w:sz w:val="20"/>
                <w:szCs w:val="20"/>
              </w:rPr>
              <w:t>Istraživački zadatak će biti ocijenjen apsolutnom ocjenom od 1 do 5.</w:t>
            </w:r>
          </w:p>
          <w:p w:rsidR="003754BA" w:rsidRPr="00C0513A" w:rsidRDefault="00C0513A" w:rsidP="00C0513A">
            <w:pPr>
              <w:pStyle w:val="ListParagraph"/>
              <w:numPr>
                <w:ilvl w:val="0"/>
                <w:numId w:val="4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</w:t>
            </w:r>
            <w:r w:rsidR="00EC3C26" w:rsidRPr="00C0513A">
              <w:rPr>
                <w:rFonts w:ascii="Arial" w:hAnsi="Arial" w:cs="Arial"/>
                <w:b/>
                <w:sz w:val="20"/>
                <w:szCs w:val="20"/>
              </w:rPr>
              <w:t>abran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EC3C26" w:rsidRPr="00C0513A">
              <w:rPr>
                <w:rFonts w:ascii="Arial" w:hAnsi="Arial" w:cs="Arial"/>
                <w:b/>
                <w:sz w:val="20"/>
                <w:szCs w:val="20"/>
              </w:rPr>
              <w:t xml:space="preserve"> studij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EC3C26" w:rsidRPr="00C0513A">
              <w:rPr>
                <w:rFonts w:ascii="Arial" w:hAnsi="Arial" w:cs="Arial"/>
                <w:b/>
                <w:sz w:val="20"/>
                <w:szCs w:val="20"/>
              </w:rPr>
              <w:t xml:space="preserve"> slučaja</w:t>
            </w:r>
            <w:r w:rsidR="003754BA" w:rsidRPr="00C0513A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EC3C26" w:rsidRPr="00C0513A">
              <w:rPr>
                <w:rFonts w:ascii="Arial" w:hAnsi="Arial" w:cs="Arial"/>
                <w:b/>
                <w:sz w:val="20"/>
                <w:szCs w:val="20"/>
              </w:rPr>
              <w:t xml:space="preserve">pisani rad + </w:t>
            </w:r>
            <w:r w:rsidR="003754BA" w:rsidRPr="00C0513A">
              <w:rPr>
                <w:rFonts w:ascii="Arial" w:hAnsi="Arial" w:cs="Arial"/>
                <w:b/>
                <w:sz w:val="20"/>
                <w:szCs w:val="20"/>
              </w:rPr>
              <w:t>prezentacija)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Studenti će imati na raspolaganju odabrati jednu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u</w:t>
            </w:r>
            <w:r w:rsidR="0015256D">
              <w:rPr>
                <w:rFonts w:ascii="Arial" w:hAnsi="Arial" w:cs="Arial"/>
                <w:sz w:val="20"/>
                <w:szCs w:val="20"/>
              </w:rPr>
              <w:t xml:space="preserve"> slučaja 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iz kolekcije </w:t>
            </w:r>
            <w:r w:rsidR="003754BA" w:rsidRPr="0015256D">
              <w:rPr>
                <w:rFonts w:ascii="Arial" w:hAnsi="Arial" w:cs="Arial"/>
                <w:i/>
                <w:sz w:val="20"/>
                <w:szCs w:val="20"/>
              </w:rPr>
              <w:t>Harvard Business Case Collection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. Studenti su dužni predati pisani rad s odgovorima na problemska pitanja te ih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 prezentirati 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na nastavi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. Cilj ovog dijela je da se pokažu sposobnosti kritičkog razmišljanja i predlaganja mjera za poboljšanje poslovanja na 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globalnom</w:t>
            </w:r>
            <w:r w:rsidR="003754BA" w:rsidRPr="00C0513A">
              <w:rPr>
                <w:rFonts w:ascii="Arial" w:hAnsi="Arial" w:cs="Arial"/>
                <w:sz w:val="20"/>
                <w:szCs w:val="20"/>
              </w:rPr>
              <w:t xml:space="preserve"> tržištu. </w:t>
            </w:r>
            <w:r w:rsidR="00EC3C26" w:rsidRPr="00C0513A">
              <w:rPr>
                <w:rFonts w:ascii="Arial" w:hAnsi="Arial" w:cs="Arial"/>
                <w:sz w:val="20"/>
                <w:szCs w:val="20"/>
              </w:rPr>
              <w:t>Obrada studije slučaja će biti ocijenjena apsolutnom ocjenom od 1 do 5.</w:t>
            </w:r>
          </w:p>
          <w:p w:rsidR="005133D8" w:rsidRPr="005133D8" w:rsidRDefault="005133D8" w:rsidP="005133D8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3D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5133D8" w:rsidRDefault="005133D8" w:rsidP="005133D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3D8">
              <w:rPr>
                <w:rFonts w:ascii="Arial" w:hAnsi="Arial" w:cs="Arial"/>
                <w:sz w:val="20"/>
                <w:szCs w:val="20"/>
              </w:rPr>
              <w:t xml:space="preserve">ostvario </w:t>
            </w:r>
            <w:r>
              <w:rPr>
                <w:rFonts w:ascii="Arial" w:hAnsi="Arial" w:cs="Arial"/>
                <w:sz w:val="20"/>
                <w:szCs w:val="20"/>
              </w:rPr>
              <w:t>pozitivnu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 ocjenu iz </w:t>
            </w:r>
            <w:r>
              <w:rPr>
                <w:rFonts w:ascii="Arial" w:hAnsi="Arial" w:cs="Arial"/>
                <w:sz w:val="20"/>
                <w:szCs w:val="20"/>
              </w:rPr>
              <w:t>grupnih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 zadataka</w:t>
            </w:r>
          </w:p>
          <w:p w:rsidR="005133D8" w:rsidRPr="005133D8" w:rsidRDefault="005133D8" w:rsidP="005133D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3D8">
              <w:rPr>
                <w:rFonts w:ascii="Arial" w:hAnsi="Arial" w:cs="Arial"/>
                <w:sz w:val="20"/>
                <w:szCs w:val="20"/>
              </w:rPr>
              <w:t xml:space="preserve">ostvario </w:t>
            </w:r>
            <w:r>
              <w:rPr>
                <w:rFonts w:ascii="Arial" w:hAnsi="Arial" w:cs="Arial"/>
                <w:sz w:val="20"/>
                <w:szCs w:val="20"/>
              </w:rPr>
              <w:t>pozitivnu</w:t>
            </w:r>
            <w:r w:rsidRPr="005133D8">
              <w:rPr>
                <w:rFonts w:ascii="Arial" w:hAnsi="Arial" w:cs="Arial"/>
                <w:sz w:val="20"/>
                <w:szCs w:val="20"/>
              </w:rPr>
              <w:t xml:space="preserve"> ocjenu iz </w:t>
            </w:r>
            <w:r w:rsidR="00097531">
              <w:rPr>
                <w:rFonts w:ascii="Arial" w:hAnsi="Arial" w:cs="Arial"/>
                <w:sz w:val="20"/>
                <w:szCs w:val="20"/>
              </w:rPr>
              <w:t>samostalnog zadatka</w:t>
            </w:r>
          </w:p>
          <w:p w:rsidR="005133D8" w:rsidRPr="005133D8" w:rsidRDefault="00097531" w:rsidP="00097531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</w:t>
            </w:r>
            <w:r w:rsidR="005133D8" w:rsidRPr="005133D8">
              <w:rPr>
                <w:rFonts w:ascii="Arial" w:hAnsi="Arial" w:cs="Arial"/>
                <w:color w:val="FF0000"/>
                <w:sz w:val="20"/>
                <w:szCs w:val="20"/>
              </w:rPr>
              <w:t>onačna ocjena se formira kao zbroj:</w:t>
            </w:r>
          </w:p>
          <w:p w:rsidR="005133D8" w:rsidRDefault="005133D8" w:rsidP="00513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ostvarene putem </w:t>
            </w:r>
            <w:r w:rsidR="00097531">
              <w:rPr>
                <w:rFonts w:ascii="Arial" w:hAnsi="Arial" w:cs="Arial"/>
                <w:color w:val="FF0000"/>
                <w:sz w:val="20"/>
                <w:szCs w:val="20"/>
              </w:rPr>
              <w:t>grupnog projektnog zadatka umnožene</w:t>
            </w: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ponderom od 0.</w:t>
            </w:r>
            <w:r w:rsidR="00097531">
              <w:rPr>
                <w:rFonts w:ascii="Arial" w:hAnsi="Arial" w:cs="Arial"/>
                <w:color w:val="FF0000"/>
                <w:sz w:val="20"/>
                <w:szCs w:val="20"/>
              </w:rPr>
              <w:t>2,</w:t>
            </w: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097531" w:rsidRPr="005133D8" w:rsidRDefault="00097531" w:rsidP="0009753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ostvarene putem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grupnog istraživačkog zadatka umnožene</w:t>
            </w: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ponderom od 0.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3,</w:t>
            </w: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5133D8" w:rsidRPr="00097531" w:rsidRDefault="00097531" w:rsidP="005133D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ocjene ostvarene putem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samostalne obrade studije slučaja umnožene</w:t>
            </w:r>
            <w:r w:rsidRPr="005133D8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ponderom od 0.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32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D37D5" w:rsidRPr="00AB4376" w:rsidTr="00B93EEE">
        <w:trPr>
          <w:gridAfter w:val="1"/>
          <w:wAfter w:w="12" w:type="dxa"/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37D5" w:rsidRPr="00AB4376" w:rsidRDefault="000D37D5" w:rsidP="003754B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vMerge w:val="restart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D37D5" w:rsidRDefault="000D37D5" w:rsidP="00DB084E">
            <w:pPr>
              <w:spacing w:after="0" w:line="24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Udžbenici i knjige</w:t>
            </w:r>
          </w:p>
          <w:p w:rsidR="000D37D5" w:rsidRPr="00DB084E" w:rsidRDefault="000D37D5" w:rsidP="00DB084E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  <w:p w:rsidR="000D37D5" w:rsidRPr="00DB084E" w:rsidRDefault="000D37D5" w:rsidP="00DB084E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AB4376">
              <w:rPr>
                <w:rFonts w:ascii="Arial" w:hAnsi="Arial" w:cs="Arial"/>
              </w:rPr>
              <w:t xml:space="preserve">Previšić. J., Ozretić Došen, Đ. (1999), </w:t>
            </w:r>
            <w:r w:rsidRPr="000D37D5">
              <w:rPr>
                <w:rFonts w:ascii="Arial" w:hAnsi="Arial" w:cs="Arial"/>
                <w:b/>
              </w:rPr>
              <w:t>Međunarodni marketing</w:t>
            </w:r>
            <w:r w:rsidRPr="00AB4376">
              <w:rPr>
                <w:rFonts w:ascii="Arial" w:hAnsi="Arial" w:cs="Arial"/>
              </w:rPr>
              <w:t>, MASMEDIA, Zagreb.</w:t>
            </w:r>
          </w:p>
          <w:p w:rsidR="000D37D5" w:rsidRPr="00DB084E" w:rsidRDefault="000D37D5" w:rsidP="00DB084E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</w:rPr>
            </w:pPr>
            <w:r w:rsidRPr="00AB4376">
              <w:rPr>
                <w:rFonts w:ascii="Arial" w:hAnsi="Arial" w:cs="Arial"/>
              </w:rPr>
              <w:t xml:space="preserve">Keegan W. J., Green, M.C., (2013), </w:t>
            </w:r>
            <w:r w:rsidRPr="000D37D5">
              <w:rPr>
                <w:rFonts w:ascii="Arial" w:hAnsi="Arial" w:cs="Arial"/>
                <w:b/>
              </w:rPr>
              <w:t xml:space="preserve">Global </w:t>
            </w:r>
            <w:r>
              <w:rPr>
                <w:rFonts w:ascii="Arial" w:hAnsi="Arial" w:cs="Arial"/>
                <w:b/>
              </w:rPr>
              <w:t>m</w:t>
            </w:r>
            <w:r w:rsidRPr="000D37D5">
              <w:rPr>
                <w:rFonts w:ascii="Arial" w:hAnsi="Arial" w:cs="Arial"/>
                <w:b/>
              </w:rPr>
              <w:t>arketing</w:t>
            </w:r>
            <w:r w:rsidRPr="00AB4376">
              <w:rPr>
                <w:rFonts w:ascii="Arial" w:hAnsi="Arial" w:cs="Arial"/>
              </w:rPr>
              <w:t>, 7.izd.</w:t>
            </w:r>
            <w:r>
              <w:rPr>
                <w:rFonts w:ascii="Arial" w:hAnsi="Arial" w:cs="Arial"/>
              </w:rPr>
              <w:t xml:space="preserve"> (ili novije)</w:t>
            </w:r>
            <w:r w:rsidRPr="00AB4376">
              <w:rPr>
                <w:rFonts w:ascii="Arial" w:hAnsi="Arial" w:cs="Arial"/>
              </w:rPr>
              <w:t>, Prentice Hall, New York.</w:t>
            </w:r>
          </w:p>
          <w:p w:rsidR="000D37D5" w:rsidRDefault="000D37D5" w:rsidP="003754B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AB4376">
              <w:rPr>
                <w:rFonts w:ascii="Arial" w:hAnsi="Arial" w:cs="Arial"/>
              </w:rPr>
              <w:t xml:space="preserve">Gillespie, K., Hennessey, H. D., (2011), </w:t>
            </w:r>
            <w:r w:rsidRPr="000D37D5">
              <w:rPr>
                <w:rFonts w:ascii="Arial" w:hAnsi="Arial" w:cs="Arial"/>
                <w:b/>
              </w:rPr>
              <w:t>Global marketing</w:t>
            </w:r>
            <w:r>
              <w:rPr>
                <w:rFonts w:ascii="Arial" w:hAnsi="Arial" w:cs="Arial"/>
              </w:rPr>
              <w:t>, Cengage Learning, New York.</w:t>
            </w:r>
          </w:p>
          <w:p w:rsidR="000D37D5" w:rsidRPr="000D37D5" w:rsidRDefault="000D37D5" w:rsidP="000D37D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color w:val="FF0000"/>
              </w:rPr>
            </w:pPr>
            <w:r w:rsidRPr="000D37D5">
              <w:rPr>
                <w:rFonts w:ascii="Arial" w:hAnsi="Arial" w:cs="Arial"/>
                <w:color w:val="FF0000"/>
                <w:shd w:val="clear" w:color="auto" w:fill="FFFFFF"/>
              </w:rPr>
              <w:t>Cavusgil, S. T., &amp; Riesenberger, J. (2009). </w:t>
            </w:r>
            <w:r w:rsidRPr="000D37D5">
              <w:rPr>
                <w:rFonts w:ascii="Arial" w:hAnsi="Arial" w:cs="Arial"/>
                <w:b/>
                <w:i/>
                <w:iCs/>
                <w:color w:val="FF0000"/>
                <w:shd w:val="clear" w:color="auto" w:fill="FFFFFF"/>
              </w:rPr>
              <w:t>Conducting market research for international business</w:t>
            </w:r>
            <w:r w:rsidRPr="000D37D5">
              <w:rPr>
                <w:rFonts w:ascii="Arial" w:hAnsi="Arial" w:cs="Arial"/>
                <w:color w:val="FF0000"/>
                <w:shd w:val="clear" w:color="auto" w:fill="FFFFFF"/>
              </w:rPr>
              <w:t>. Business Expert Press.</w:t>
            </w:r>
          </w:p>
          <w:p w:rsidR="000D37D5" w:rsidRPr="000D37D5" w:rsidRDefault="000D37D5" w:rsidP="000D37D5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Autorizirana predavanja i materijali nastavnika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</w:rPr>
            </w:pPr>
            <w:r w:rsidRPr="005133D8">
              <w:rPr>
                <w:rFonts w:ascii="Arial" w:hAnsi="Arial" w:cs="Arial"/>
                <w:i/>
              </w:rPr>
              <w:t>Odabrani članci iz časopisa</w:t>
            </w:r>
            <w:r>
              <w:rPr>
                <w:rFonts w:ascii="Arial" w:hAnsi="Arial" w:cs="Arial"/>
                <w:i/>
              </w:rPr>
              <w:t>: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5133D8">
              <w:rPr>
                <w:rFonts w:ascii="Arial" w:hAnsi="Arial" w:cs="Arial"/>
                <w:b/>
                <w:i/>
              </w:rPr>
              <w:t xml:space="preserve">Journal </w:t>
            </w:r>
            <w:r>
              <w:rPr>
                <w:rFonts w:ascii="Arial" w:hAnsi="Arial" w:cs="Arial"/>
                <w:b/>
                <w:i/>
              </w:rPr>
              <w:t>o</w:t>
            </w:r>
            <w:r w:rsidRPr="005133D8">
              <w:rPr>
                <w:rFonts w:ascii="Arial" w:hAnsi="Arial" w:cs="Arial"/>
                <w:b/>
                <w:i/>
              </w:rPr>
              <w:t>f International Marketing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5133D8">
              <w:rPr>
                <w:rFonts w:ascii="Arial" w:hAnsi="Arial" w:cs="Arial"/>
                <w:b/>
                <w:i/>
              </w:rPr>
              <w:t>Journal of International Business Studies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5133D8">
              <w:rPr>
                <w:rFonts w:ascii="Arial" w:hAnsi="Arial" w:cs="Arial"/>
                <w:b/>
                <w:i/>
              </w:rPr>
              <w:t>International Marketing Review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5133D8">
              <w:rPr>
                <w:rFonts w:ascii="Arial" w:hAnsi="Arial" w:cs="Arial"/>
                <w:b/>
                <w:i/>
              </w:rPr>
              <w:t>Management International Review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International Business Review</w:t>
            </w:r>
          </w:p>
          <w:p w:rsid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</w:rPr>
            </w:pPr>
          </w:p>
          <w:p w:rsid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Ostali izvori</w:t>
            </w:r>
          </w:p>
          <w:p w:rsid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</w:rPr>
            </w:pPr>
          </w:p>
          <w:p w:rsid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Van DIjk: Amadeus baza podataka</w:t>
            </w:r>
          </w:p>
          <w:p w:rsid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</w:rPr>
            </w:pPr>
            <w:r w:rsidRPr="000D37D5">
              <w:rPr>
                <w:rFonts w:ascii="Arial" w:hAnsi="Arial" w:cs="Arial"/>
                <w:i/>
                <w:color w:val="FF0000"/>
              </w:rPr>
              <w:t xml:space="preserve">Portal za međunarodno poslovanje GlobalEdge, Michigan State University </w:t>
            </w:r>
          </w:p>
          <w:p w:rsidR="005133D8" w:rsidRPr="005133D8" w:rsidRDefault="005133D8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</w:rPr>
            </w:pPr>
            <w:r w:rsidRPr="005133D8">
              <w:rPr>
                <w:rFonts w:ascii="Arial" w:hAnsi="Arial" w:cs="Arial"/>
                <w:i/>
                <w:color w:val="FF0000"/>
              </w:rPr>
              <w:t xml:space="preserve">UNCTAD World Investment Report </w:t>
            </w:r>
          </w:p>
          <w:p w:rsidR="000D37D5" w:rsidRP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</w:rPr>
            </w:pPr>
            <w:r w:rsidRPr="000D37D5">
              <w:rPr>
                <w:rFonts w:ascii="Arial" w:hAnsi="Arial" w:cs="Arial"/>
                <w:i/>
                <w:color w:val="FF0000"/>
              </w:rPr>
              <w:t xml:space="preserve">Baza podataka Svjetske Banke </w:t>
            </w:r>
          </w:p>
          <w:p w:rsidR="000D37D5" w:rsidRPr="000D37D5" w:rsidRDefault="000D37D5" w:rsidP="00DB084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</w:rPr>
            </w:pPr>
            <w:r w:rsidRPr="000D37D5">
              <w:rPr>
                <w:rFonts w:ascii="Arial" w:hAnsi="Arial" w:cs="Arial"/>
                <w:i/>
                <w:color w:val="FF0000"/>
              </w:rPr>
              <w:t xml:space="preserve">World Value Survey Online Analysis </w:t>
            </w:r>
          </w:p>
          <w:p w:rsidR="000D37D5" w:rsidRPr="00F73395" w:rsidRDefault="000D37D5" w:rsidP="00F73395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</w:rPr>
            </w:pPr>
            <w:r w:rsidRPr="000D37D5">
              <w:rPr>
                <w:rFonts w:ascii="Arial" w:hAnsi="Arial" w:cs="Arial"/>
                <w:i/>
                <w:color w:val="FF0000"/>
              </w:rPr>
              <w:t>Heritage Foundat</w:t>
            </w:r>
            <w:r w:rsidR="00F73395">
              <w:rPr>
                <w:rFonts w:ascii="Arial" w:hAnsi="Arial" w:cs="Arial"/>
                <w:i/>
                <w:color w:val="FF0000"/>
              </w:rPr>
              <w:t>ion, Index of Economic Freedom</w:t>
            </w:r>
          </w:p>
        </w:tc>
        <w:tc>
          <w:tcPr>
            <w:tcW w:w="12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37D5" w:rsidRPr="00AB4376" w:rsidRDefault="00A87820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D37D5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D37D5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D37D5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D37D5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D37D5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D37D5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D37D5" w:rsidRPr="00AB4376" w:rsidTr="00B93EEE">
        <w:trPr>
          <w:gridAfter w:val="1"/>
          <w:wAfter w:w="12" w:type="dxa"/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37D5" w:rsidRPr="00AB4376" w:rsidRDefault="000D37D5" w:rsidP="003754B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vMerge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D37D5" w:rsidRPr="00AB4376" w:rsidRDefault="000D37D5" w:rsidP="003754BA">
            <w:pPr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D37D5" w:rsidRPr="00AB4376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73395" w:rsidRDefault="00F73395" w:rsidP="00F7339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Pristup preko bibliografskih baza</w:t>
            </w: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0D3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Moodle</w:t>
            </w:r>
          </w:p>
          <w:p w:rsidR="005133D8" w:rsidRDefault="005133D8" w:rsidP="000D3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133D8" w:rsidRDefault="00F73395" w:rsidP="005133D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Pristup preko bibliografskih baza</w:t>
            </w:r>
          </w:p>
          <w:p w:rsidR="005133D8" w:rsidRDefault="005133D8" w:rsidP="000D3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133D8" w:rsidRDefault="005133D8" w:rsidP="005133D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5133D8" w:rsidRDefault="005133D8" w:rsidP="000D3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133D8" w:rsidRDefault="005133D8" w:rsidP="000D3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5133D8" w:rsidP="005133D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Pristup preko IP-a</w:t>
            </w: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Default="000D37D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D37D5" w:rsidRPr="00AB4376" w:rsidRDefault="00F73395" w:rsidP="00B93E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Besplatni o</w:t>
            </w:r>
            <w:r w:rsidR="000D37D5">
              <w:rPr>
                <w:rFonts w:ascii="Arial" w:hAnsi="Arial" w:cs="Arial"/>
                <w:sz w:val="16"/>
                <w:szCs w:val="16"/>
              </w:rPr>
              <w:t>nline izvori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754BA" w:rsidRPr="00AB4376" w:rsidRDefault="003754BA" w:rsidP="00B93E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73395" w:rsidRDefault="00F73395" w:rsidP="00F733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Knjige i udžbenici:</w:t>
            </w:r>
          </w:p>
          <w:p w:rsidR="00F73395" w:rsidRDefault="00F73395" w:rsidP="00F733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  <w:p w:rsidR="00F73395" w:rsidRPr="000D37D5" w:rsidRDefault="00F73395" w:rsidP="00F733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Johansson, J. K., (2009),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Global Marketing: Foreing Entry, Local Marketing &amp; Global Management</w:t>
            </w:r>
            <w:r w:rsidRPr="00AB4376">
              <w:rPr>
                <w:rFonts w:ascii="Arial" w:hAnsi="Arial" w:cs="Arial"/>
                <w:sz w:val="20"/>
                <w:szCs w:val="20"/>
              </w:rPr>
              <w:t>, 5.izd.</w:t>
            </w:r>
            <w:r>
              <w:rPr>
                <w:rFonts w:ascii="Arial" w:hAnsi="Arial" w:cs="Arial"/>
                <w:sz w:val="20"/>
                <w:szCs w:val="20"/>
              </w:rPr>
              <w:t xml:space="preserve"> (ili novije)</w:t>
            </w:r>
            <w:r w:rsidRPr="00AB4376">
              <w:rPr>
                <w:rFonts w:ascii="Arial" w:hAnsi="Arial" w:cs="Arial"/>
                <w:sz w:val="20"/>
                <w:szCs w:val="20"/>
              </w:rPr>
              <w:t>, McGraw-Hill, New York</w:t>
            </w:r>
          </w:p>
          <w:p w:rsidR="00F73395" w:rsidRDefault="00F73395" w:rsidP="00F733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754BA" w:rsidRDefault="00F73395" w:rsidP="00F733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Kotabe, M., Helsen, K. (2010),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Global Marketing Management</w:t>
            </w:r>
            <w:r w:rsidRPr="00AB4376">
              <w:rPr>
                <w:rFonts w:ascii="Arial" w:hAnsi="Arial" w:cs="Arial"/>
                <w:sz w:val="20"/>
                <w:szCs w:val="20"/>
              </w:rPr>
              <w:t>, 5 izd.</w:t>
            </w:r>
            <w:r>
              <w:rPr>
                <w:rFonts w:ascii="Arial" w:hAnsi="Arial" w:cs="Arial"/>
                <w:sz w:val="20"/>
                <w:szCs w:val="20"/>
              </w:rPr>
              <w:t>(ili novije)</w:t>
            </w:r>
            <w:r w:rsidRPr="00AB4376">
              <w:rPr>
                <w:rFonts w:ascii="Arial" w:hAnsi="Arial" w:cs="Arial"/>
                <w:sz w:val="20"/>
                <w:szCs w:val="20"/>
              </w:rPr>
              <w:t>, John Wiley  and Sons, New York</w:t>
            </w:r>
          </w:p>
          <w:p w:rsidR="00F73395" w:rsidRDefault="00F73395" w:rsidP="00541DE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</w:rPr>
            </w:pPr>
          </w:p>
          <w:p w:rsidR="00F73395" w:rsidRDefault="00F73395" w:rsidP="00541DEF">
            <w:pPr>
              <w:spacing w:after="0" w:line="240" w:lineRule="auto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Ostali izvori:</w:t>
            </w:r>
          </w:p>
          <w:p w:rsidR="00F73395" w:rsidRPr="00F73395" w:rsidRDefault="00F73395" w:rsidP="00541DEF">
            <w:pPr>
              <w:spacing w:after="0" w:line="240" w:lineRule="auto"/>
              <w:rPr>
                <w:rFonts w:ascii="Arial" w:hAnsi="Arial" w:cs="Arial"/>
                <w:i/>
                <w:color w:val="FF0000"/>
              </w:rPr>
            </w:pPr>
          </w:p>
          <w:p w:rsidR="00F73395" w:rsidRPr="00AB4376" w:rsidRDefault="00F73395" w:rsidP="00541D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37D5">
              <w:rPr>
                <w:rFonts w:ascii="Arial" w:hAnsi="Arial" w:cs="Arial"/>
                <w:b/>
                <w:i/>
                <w:color w:val="FF0000"/>
              </w:rPr>
              <w:t>YouTube kanali</w:t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i online portali</w:t>
            </w:r>
            <w:r w:rsidRPr="000D37D5">
              <w:rPr>
                <w:rFonts w:ascii="Arial" w:hAnsi="Arial" w:cs="Arial"/>
                <w:b/>
                <w:i/>
                <w:color w:val="FF0000"/>
              </w:rPr>
              <w:t>:</w:t>
            </w:r>
            <w:r w:rsidRPr="000D37D5">
              <w:rPr>
                <w:rFonts w:ascii="Arial" w:hAnsi="Arial" w:cs="Arial"/>
                <w:i/>
                <w:color w:val="FF0000"/>
              </w:rPr>
              <w:t xml:space="preserve"> Financial Times, Bloomberg, Wall Street Journal, CNN Money, Reuters TV, Boston Consulting Group, McKinsey &amp; Company, Euromonitor International</w:t>
            </w:r>
            <w:r>
              <w:rPr>
                <w:rFonts w:ascii="Arial" w:hAnsi="Arial" w:cs="Arial"/>
                <w:i/>
                <w:color w:val="FF0000"/>
              </w:rPr>
              <w:t>, itd.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35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54BA" w:rsidRPr="00AB4376" w:rsidRDefault="003754BA" w:rsidP="003754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3754BA" w:rsidRPr="00AB4376" w:rsidRDefault="003754BA" w:rsidP="003754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3754BA" w:rsidRPr="00AB4376" w:rsidRDefault="003754BA" w:rsidP="003754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3754BA" w:rsidRPr="00AB4376" w:rsidRDefault="003754BA" w:rsidP="003754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754BA" w:rsidRPr="00AB4376" w:rsidRDefault="003754BA" w:rsidP="003754B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754BA" w:rsidRPr="00AB4376" w:rsidTr="00B93EEE">
        <w:trPr>
          <w:gridAfter w:val="1"/>
          <w:wAfter w:w="12" w:type="dxa"/>
        </w:trPr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754BA" w:rsidRPr="00AB4376" w:rsidRDefault="003754BA" w:rsidP="00B93E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35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54BA" w:rsidRPr="00AB4376" w:rsidRDefault="00A87820" w:rsidP="00B93E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754BA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754BA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15E4C" w:rsidRDefault="00615E4C"/>
    <w:sectPr w:rsidR="00615E4C" w:rsidSect="00A8782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422"/>
    <w:multiLevelType w:val="hybridMultilevel"/>
    <w:tmpl w:val="547EDF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34E3"/>
    <w:multiLevelType w:val="hybridMultilevel"/>
    <w:tmpl w:val="392EEA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C41B5"/>
    <w:multiLevelType w:val="multilevel"/>
    <w:tmpl w:val="776E43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BC027AB"/>
    <w:multiLevelType w:val="hybridMultilevel"/>
    <w:tmpl w:val="E3246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15C15F1"/>
    <w:multiLevelType w:val="hybridMultilevel"/>
    <w:tmpl w:val="E3246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C1F34"/>
    <w:multiLevelType w:val="hybridMultilevel"/>
    <w:tmpl w:val="F2BEF208"/>
    <w:lvl w:ilvl="0" w:tplc="D2FA3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B27FF8"/>
    <w:multiLevelType w:val="hybridMultilevel"/>
    <w:tmpl w:val="545E35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3754BA"/>
    <w:rsid w:val="00080AA0"/>
    <w:rsid w:val="000810E8"/>
    <w:rsid w:val="00097531"/>
    <w:rsid w:val="000D37D5"/>
    <w:rsid w:val="00103BC9"/>
    <w:rsid w:val="0015256D"/>
    <w:rsid w:val="001D7D96"/>
    <w:rsid w:val="003754BA"/>
    <w:rsid w:val="003B155C"/>
    <w:rsid w:val="005133D8"/>
    <w:rsid w:val="00541DEF"/>
    <w:rsid w:val="005A5E34"/>
    <w:rsid w:val="00615E4C"/>
    <w:rsid w:val="006372DE"/>
    <w:rsid w:val="008D7264"/>
    <w:rsid w:val="00911946"/>
    <w:rsid w:val="00933A04"/>
    <w:rsid w:val="009A7EB4"/>
    <w:rsid w:val="009D194E"/>
    <w:rsid w:val="00A87820"/>
    <w:rsid w:val="00B96B16"/>
    <w:rsid w:val="00C0513A"/>
    <w:rsid w:val="00DA5071"/>
    <w:rsid w:val="00DB084E"/>
    <w:rsid w:val="00EB131A"/>
    <w:rsid w:val="00EC3C26"/>
    <w:rsid w:val="00EE20B6"/>
    <w:rsid w:val="00F73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BA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4BA"/>
    <w:pPr>
      <w:ind w:left="720"/>
      <w:contextualSpacing/>
    </w:pPr>
  </w:style>
  <w:style w:type="paragraph" w:customStyle="1" w:styleId="FieldText">
    <w:name w:val="Field Text"/>
    <w:basedOn w:val="Normal"/>
    <w:rsid w:val="003754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754B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B08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A04"/>
    <w:rPr>
      <w:rFonts w:ascii="Tahoma" w:eastAsia="Calibri" w:hAnsi="Tahoma" w:cs="Tahoma"/>
      <w:sz w:val="16"/>
      <w:szCs w:val="16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BA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754BA"/>
    <w:pPr>
      <w:ind w:left="720"/>
      <w:contextualSpacing/>
    </w:pPr>
  </w:style>
  <w:style w:type="paragraph" w:customStyle="1" w:styleId="FieldText">
    <w:name w:val="Field Text"/>
    <w:basedOn w:val="Normal"/>
    <w:rsid w:val="003754BA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754BA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DB084E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A04"/>
    <w:rPr>
      <w:rFonts w:ascii="Tahoma" w:eastAsia="Calibri" w:hAnsi="Tahoma" w:cs="Tahoma"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1394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sumic</cp:lastModifiedBy>
  <cp:revision>2</cp:revision>
  <cp:lastPrinted>2018-06-12T12:40:00Z</cp:lastPrinted>
  <dcterms:created xsi:type="dcterms:W3CDTF">2018-06-12T13:52:00Z</dcterms:created>
  <dcterms:modified xsi:type="dcterms:W3CDTF">2018-06-12T13:52:00Z</dcterms:modified>
</cp:coreProperties>
</file>